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70" w:rsidRDefault="00631070" w:rsidP="00631070">
      <w:pPr>
        <w:jc w:val="center"/>
        <w:rPr>
          <w:rFonts w:ascii="Times New Roman" w:hAnsi="Times New Roman"/>
          <w:b/>
          <w:sz w:val="24"/>
          <w:szCs w:val="24"/>
        </w:rPr>
      </w:pPr>
      <w:r>
        <w:rPr>
          <w:rFonts w:ascii="Times New Roman" w:hAnsi="Times New Roman"/>
          <w:b/>
          <w:sz w:val="24"/>
          <w:szCs w:val="24"/>
        </w:rPr>
        <w:t>Texas ACOFP Annual Membership Business Meeting</w:t>
      </w:r>
    </w:p>
    <w:p w:rsidR="00631070" w:rsidRDefault="00631070" w:rsidP="00631070">
      <w:pPr>
        <w:jc w:val="center"/>
        <w:rPr>
          <w:rFonts w:ascii="Times New Roman" w:hAnsi="Times New Roman"/>
          <w:b/>
          <w:sz w:val="24"/>
          <w:szCs w:val="24"/>
        </w:rPr>
      </w:pPr>
      <w:r>
        <w:rPr>
          <w:rFonts w:ascii="Times New Roman" w:hAnsi="Times New Roman"/>
          <w:b/>
          <w:sz w:val="24"/>
          <w:szCs w:val="24"/>
        </w:rPr>
        <w:t>Friday, June 9, 2023</w:t>
      </w:r>
    </w:p>
    <w:p w:rsidR="00141C92" w:rsidRPr="0030275B" w:rsidRDefault="00141C92" w:rsidP="00141C92">
      <w:pPr>
        <w:rPr>
          <w:rFonts w:ascii="Times New Roman" w:hAnsi="Times New Roman"/>
          <w:sz w:val="24"/>
          <w:szCs w:val="24"/>
        </w:rPr>
      </w:pPr>
      <w:r w:rsidRPr="0030275B">
        <w:rPr>
          <w:rFonts w:ascii="Times New Roman" w:hAnsi="Times New Roman"/>
          <w:sz w:val="24"/>
          <w:szCs w:val="24"/>
        </w:rPr>
        <w:t xml:space="preserve">The Texas ACOFP Board of Governors has considered each of the proposed changes to the Constitution and Bylaws, as recommended by the Constitution and Bylaws Committee. We submit </w:t>
      </w:r>
      <w:r w:rsidR="0030275B" w:rsidRPr="0030275B">
        <w:rPr>
          <w:rFonts w:ascii="Times New Roman" w:hAnsi="Times New Roman"/>
          <w:sz w:val="24"/>
          <w:szCs w:val="24"/>
        </w:rPr>
        <w:t xml:space="preserve">the following </w:t>
      </w:r>
      <w:r w:rsidRPr="0030275B">
        <w:rPr>
          <w:rFonts w:ascii="Times New Roman" w:hAnsi="Times New Roman"/>
          <w:sz w:val="24"/>
          <w:szCs w:val="24"/>
        </w:rPr>
        <w:t xml:space="preserve">report. </w:t>
      </w:r>
    </w:p>
    <w:p w:rsidR="00631070" w:rsidRDefault="00141C92" w:rsidP="00141C92">
      <w:pPr>
        <w:rPr>
          <w:rFonts w:ascii="Times New Roman" w:hAnsi="Times New Roman"/>
          <w:sz w:val="24"/>
          <w:szCs w:val="24"/>
        </w:rPr>
      </w:pPr>
      <w:r w:rsidRPr="0030275B">
        <w:rPr>
          <w:rFonts w:ascii="Times New Roman" w:hAnsi="Times New Roman"/>
          <w:sz w:val="24"/>
          <w:szCs w:val="24"/>
        </w:rPr>
        <w:t xml:space="preserve">CONSENT AGENDA – FOR COLLECTIVE ACTION BY THE </w:t>
      </w:r>
      <w:r w:rsidRPr="0030275B">
        <w:rPr>
          <w:rFonts w:ascii="Times New Roman" w:hAnsi="Times New Roman"/>
          <w:sz w:val="24"/>
          <w:szCs w:val="24"/>
        </w:rPr>
        <w:t xml:space="preserve">Members of Texas ACOFP </w:t>
      </w:r>
    </w:p>
    <w:p w:rsidR="0030275B" w:rsidRPr="0030275B" w:rsidRDefault="0030275B" w:rsidP="00141C92">
      <w:pPr>
        <w:rPr>
          <w:rFonts w:ascii="Times New Roman" w:hAnsi="Times New Roman"/>
          <w:sz w:val="24"/>
          <w:szCs w:val="24"/>
        </w:rPr>
      </w:pPr>
      <w:r>
        <w:rPr>
          <w:rFonts w:ascii="Times New Roman" w:hAnsi="Times New Roman"/>
          <w:sz w:val="24"/>
          <w:szCs w:val="24"/>
        </w:rPr>
        <w:t xml:space="preserve">Resolutions 1 – 5 (Minor changes that do not alter the intent of the original language) </w:t>
      </w:r>
    </w:p>
    <w:p w:rsidR="0030275B" w:rsidRDefault="0030275B" w:rsidP="00141C92">
      <w:pPr>
        <w:rPr>
          <w:rFonts w:ascii="Times New Roman" w:hAnsi="Times New Roman"/>
          <w:sz w:val="24"/>
          <w:szCs w:val="24"/>
        </w:rPr>
      </w:pPr>
      <w:r w:rsidRPr="0030275B">
        <w:rPr>
          <w:rFonts w:ascii="Times New Roman" w:hAnsi="Times New Roman"/>
          <w:sz w:val="24"/>
          <w:szCs w:val="24"/>
        </w:rPr>
        <w:t>T</w:t>
      </w:r>
      <w:r w:rsidRPr="0030275B">
        <w:rPr>
          <w:rFonts w:ascii="Times New Roman" w:hAnsi="Times New Roman"/>
          <w:sz w:val="24"/>
          <w:szCs w:val="24"/>
        </w:rPr>
        <w:t xml:space="preserve">he </w:t>
      </w:r>
      <w:r w:rsidRPr="0030275B">
        <w:rPr>
          <w:rFonts w:ascii="Times New Roman" w:hAnsi="Times New Roman"/>
          <w:sz w:val="24"/>
          <w:szCs w:val="24"/>
        </w:rPr>
        <w:t xml:space="preserve">Texas ACOFP Board of Governors </w:t>
      </w:r>
      <w:r w:rsidRPr="0030275B">
        <w:rPr>
          <w:rFonts w:ascii="Times New Roman" w:hAnsi="Times New Roman"/>
          <w:sz w:val="24"/>
          <w:szCs w:val="24"/>
        </w:rPr>
        <w:t>recommends that it be APPROVED</w:t>
      </w:r>
      <w:r w:rsidRPr="0030275B">
        <w:rPr>
          <w:rFonts w:ascii="Times New Roman" w:hAnsi="Times New Roman"/>
          <w:sz w:val="24"/>
          <w:szCs w:val="24"/>
        </w:rPr>
        <w:t xml:space="preserve">. </w:t>
      </w:r>
    </w:p>
    <w:p w:rsidR="0030275B" w:rsidRPr="0030275B" w:rsidRDefault="0030275B" w:rsidP="0030275B">
      <w:pPr>
        <w:ind w:left="720"/>
        <w:rPr>
          <w:rFonts w:ascii="Times New Roman" w:hAnsi="Times New Roman"/>
          <w:b/>
          <w:sz w:val="24"/>
          <w:szCs w:val="24"/>
        </w:rPr>
      </w:pPr>
      <w:proofErr w:type="gramStart"/>
      <w:r w:rsidRPr="0030275B">
        <w:rPr>
          <w:rFonts w:ascii="Times New Roman" w:hAnsi="Times New Roman"/>
          <w:b/>
          <w:sz w:val="24"/>
          <w:szCs w:val="24"/>
        </w:rPr>
        <w:t>Resolution 1.</w:t>
      </w:r>
      <w:proofErr w:type="gramEnd"/>
      <w:r w:rsidRPr="0030275B">
        <w:rPr>
          <w:rFonts w:ascii="Times New Roman" w:hAnsi="Times New Roman"/>
          <w:b/>
          <w:sz w:val="24"/>
          <w:szCs w:val="24"/>
        </w:rPr>
        <w:t xml:space="preserve">  Adoption of gender-neutral pronouns throughout</w:t>
      </w:r>
    </w:p>
    <w:p w:rsidR="0030275B" w:rsidRPr="0030275B" w:rsidRDefault="0030275B" w:rsidP="0030275B">
      <w:pPr>
        <w:ind w:left="720"/>
        <w:rPr>
          <w:rFonts w:ascii="Times New Roman" w:hAnsi="Times New Roman"/>
          <w:b/>
          <w:sz w:val="24"/>
          <w:szCs w:val="24"/>
        </w:rPr>
      </w:pPr>
      <w:proofErr w:type="gramStart"/>
      <w:r w:rsidRPr="0030275B">
        <w:rPr>
          <w:rFonts w:ascii="Times New Roman" w:hAnsi="Times New Roman"/>
          <w:b/>
          <w:sz w:val="24"/>
          <w:szCs w:val="24"/>
        </w:rPr>
        <w:t>Resolution 2.</w:t>
      </w:r>
      <w:proofErr w:type="gramEnd"/>
      <w:r w:rsidRPr="0030275B">
        <w:rPr>
          <w:rFonts w:ascii="Times New Roman" w:hAnsi="Times New Roman"/>
          <w:b/>
          <w:sz w:val="24"/>
          <w:szCs w:val="24"/>
        </w:rPr>
        <w:t xml:space="preserve"> Recognition of our newer Colleges and Schools of Osteopathic Medicine, their students and residents</w:t>
      </w:r>
    </w:p>
    <w:p w:rsidR="0030275B" w:rsidRPr="0030275B" w:rsidRDefault="0030275B" w:rsidP="0030275B">
      <w:pPr>
        <w:ind w:left="720"/>
        <w:rPr>
          <w:rFonts w:ascii="Times New Roman" w:hAnsi="Times New Roman"/>
          <w:b/>
          <w:sz w:val="24"/>
          <w:szCs w:val="24"/>
        </w:rPr>
      </w:pPr>
      <w:proofErr w:type="gramStart"/>
      <w:r w:rsidRPr="0030275B">
        <w:rPr>
          <w:rFonts w:ascii="Times New Roman" w:hAnsi="Times New Roman"/>
          <w:b/>
          <w:sz w:val="24"/>
          <w:szCs w:val="24"/>
        </w:rPr>
        <w:t>Resolution 3.</w:t>
      </w:r>
      <w:proofErr w:type="gramEnd"/>
      <w:r w:rsidRPr="0030275B">
        <w:rPr>
          <w:rFonts w:ascii="Times New Roman" w:hAnsi="Times New Roman"/>
          <w:b/>
          <w:sz w:val="24"/>
          <w:szCs w:val="24"/>
        </w:rPr>
        <w:t xml:space="preserve"> Texas ACOFP Annual Awards – TR Sharp Scholarship Award Criteria</w:t>
      </w:r>
    </w:p>
    <w:p w:rsidR="0030275B" w:rsidRPr="0030275B" w:rsidRDefault="0030275B" w:rsidP="0030275B">
      <w:pPr>
        <w:ind w:left="720"/>
        <w:rPr>
          <w:rFonts w:ascii="Times New Roman" w:hAnsi="Times New Roman"/>
          <w:b/>
          <w:sz w:val="24"/>
          <w:szCs w:val="24"/>
        </w:rPr>
      </w:pPr>
      <w:proofErr w:type="gramStart"/>
      <w:r w:rsidRPr="0030275B">
        <w:rPr>
          <w:rFonts w:ascii="Times New Roman" w:hAnsi="Times New Roman"/>
          <w:b/>
          <w:sz w:val="24"/>
          <w:szCs w:val="24"/>
        </w:rPr>
        <w:t>Resolution 4.</w:t>
      </w:r>
      <w:proofErr w:type="gramEnd"/>
      <w:r w:rsidRPr="0030275B">
        <w:rPr>
          <w:rFonts w:ascii="Times New Roman" w:hAnsi="Times New Roman"/>
          <w:b/>
          <w:sz w:val="24"/>
          <w:szCs w:val="24"/>
        </w:rPr>
        <w:t xml:space="preserve"> Replacing all mention of ‘Osteopathic Graduate Medical Education’ with ‘Continuing Medical Education’</w:t>
      </w:r>
    </w:p>
    <w:p w:rsidR="0030275B" w:rsidRPr="0030275B" w:rsidRDefault="0030275B" w:rsidP="0030275B">
      <w:pPr>
        <w:ind w:left="720"/>
        <w:rPr>
          <w:rFonts w:ascii="Times New Roman" w:hAnsi="Times New Roman"/>
          <w:b/>
          <w:sz w:val="24"/>
          <w:szCs w:val="24"/>
        </w:rPr>
      </w:pPr>
      <w:proofErr w:type="gramStart"/>
      <w:r w:rsidRPr="0030275B">
        <w:rPr>
          <w:rFonts w:ascii="Times New Roman" w:eastAsia="Times New Roman" w:hAnsi="Times New Roman"/>
          <w:b/>
          <w:bCs/>
          <w:color w:val="000000"/>
          <w:sz w:val="24"/>
          <w:szCs w:val="24"/>
        </w:rPr>
        <w:t xml:space="preserve">Resolution </w:t>
      </w:r>
      <w:r w:rsidRPr="00F616EA">
        <w:rPr>
          <w:rFonts w:ascii="Times New Roman" w:eastAsia="Times New Roman" w:hAnsi="Times New Roman"/>
          <w:b/>
          <w:bCs/>
          <w:color w:val="000000"/>
          <w:sz w:val="24"/>
          <w:szCs w:val="24"/>
        </w:rPr>
        <w:t>5.</w:t>
      </w:r>
      <w:proofErr w:type="gramEnd"/>
      <w:r w:rsidRPr="00F616EA">
        <w:rPr>
          <w:rFonts w:ascii="Times New Roman" w:eastAsia="Times New Roman" w:hAnsi="Times New Roman"/>
          <w:b/>
          <w:bCs/>
          <w:color w:val="000000"/>
          <w:sz w:val="24"/>
          <w:szCs w:val="24"/>
        </w:rPr>
        <w:t xml:space="preserve"> Electronic Meetings</w:t>
      </w:r>
    </w:p>
    <w:p w:rsidR="0030275B" w:rsidRDefault="00BF55B6" w:rsidP="00BF55B6">
      <w:pPr>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w:t>
      </w:r>
      <w:bookmarkStart w:id="0" w:name="_GoBack"/>
      <w:bookmarkEnd w:id="0"/>
    </w:p>
    <w:p w:rsidR="0030275B" w:rsidRPr="0030275B" w:rsidRDefault="0030275B" w:rsidP="00141C92">
      <w:pPr>
        <w:rPr>
          <w:rFonts w:ascii="Times New Roman" w:hAnsi="Times New Roman"/>
          <w:b/>
          <w:sz w:val="24"/>
          <w:szCs w:val="24"/>
        </w:rPr>
      </w:pPr>
    </w:p>
    <w:p w:rsidR="00E02D9F" w:rsidRDefault="00E02D9F" w:rsidP="00E02D9F">
      <w:pPr>
        <w:rPr>
          <w:rFonts w:ascii="Times New Roman" w:hAnsi="Times New Roman"/>
          <w:sz w:val="24"/>
          <w:szCs w:val="24"/>
        </w:rPr>
      </w:pPr>
      <w:proofErr w:type="gramStart"/>
      <w:r w:rsidRPr="00E02D9F">
        <w:rPr>
          <w:rFonts w:ascii="Times New Roman" w:hAnsi="Times New Roman"/>
          <w:b/>
          <w:sz w:val="24"/>
          <w:szCs w:val="24"/>
        </w:rPr>
        <w:t>Resolution 1.</w:t>
      </w:r>
      <w:proofErr w:type="gramEnd"/>
      <w:r w:rsidRPr="00E02D9F">
        <w:rPr>
          <w:rFonts w:ascii="Times New Roman" w:hAnsi="Times New Roman"/>
          <w:b/>
          <w:sz w:val="24"/>
          <w:szCs w:val="24"/>
        </w:rPr>
        <w:t xml:space="preserve">  Adoption of gender-neutral pronouns throughout</w:t>
      </w:r>
    </w:p>
    <w:p w:rsidR="00E02D9F" w:rsidRDefault="00E02D9F" w:rsidP="00E02D9F">
      <w:pPr>
        <w:shd w:val="clear" w:color="auto" w:fill="FFFFFF"/>
        <w:spacing w:after="0" w:line="240" w:lineRule="auto"/>
        <w:rPr>
          <w:rFonts w:ascii="Times New Roman" w:eastAsia="Times New Roman" w:hAnsi="Times New Roman"/>
          <w:color w:val="3E3E3E"/>
          <w:sz w:val="24"/>
          <w:szCs w:val="24"/>
        </w:rPr>
      </w:pPr>
      <w:r w:rsidRPr="00F616EA">
        <w:rPr>
          <w:rFonts w:ascii="Times New Roman" w:eastAsia="Times New Roman" w:hAnsi="Times New Roman"/>
          <w:color w:val="3E3E3E"/>
          <w:sz w:val="24"/>
          <w:szCs w:val="24"/>
        </w:rPr>
        <w:t>Explanatory Statement:</w:t>
      </w:r>
    </w:p>
    <w:p w:rsidR="00E02D9F" w:rsidRPr="00F616EA" w:rsidRDefault="00E02D9F" w:rsidP="00E02D9F">
      <w:pPr>
        <w:shd w:val="clear" w:color="auto" w:fill="FFFFFF"/>
        <w:spacing w:after="0" w:line="240" w:lineRule="auto"/>
        <w:rPr>
          <w:rFonts w:ascii="Times New Roman" w:eastAsia="Times New Roman" w:hAnsi="Times New Roman"/>
          <w:color w:val="222222"/>
          <w:sz w:val="24"/>
          <w:szCs w:val="24"/>
        </w:rPr>
      </w:pPr>
    </w:p>
    <w:p w:rsidR="00E02D9F" w:rsidRDefault="00E02D9F" w:rsidP="00E02D9F">
      <w:pPr>
        <w:shd w:val="clear" w:color="auto" w:fill="FFFFFF"/>
        <w:spacing w:after="0" w:line="240" w:lineRule="auto"/>
        <w:rPr>
          <w:rFonts w:ascii="Times New Roman" w:eastAsia="Times New Roman" w:hAnsi="Times New Roman"/>
          <w:color w:val="3E3E3E"/>
          <w:sz w:val="24"/>
          <w:szCs w:val="24"/>
        </w:rPr>
      </w:pPr>
      <w:r w:rsidRPr="00F616EA">
        <w:rPr>
          <w:rFonts w:ascii="Times New Roman" w:eastAsia="Times New Roman" w:hAnsi="Times New Roman"/>
          <w:color w:val="3E3E3E"/>
          <w:sz w:val="24"/>
          <w:szCs w:val="24"/>
        </w:rPr>
        <w:t xml:space="preserve">The proposed adoption of gender-neutral pronouns throughout Texas ACOFP Constitution and Bylaws is intended to reflect that Texas ACOFP welcomes and is inclusive and supportive of all individuals, including Texas ACOFP members and leadership. </w:t>
      </w:r>
    </w:p>
    <w:p w:rsidR="00E02D9F" w:rsidRDefault="00E02D9F" w:rsidP="00E02D9F">
      <w:pPr>
        <w:shd w:val="clear" w:color="auto" w:fill="FFFFFF"/>
        <w:spacing w:after="0" w:line="240" w:lineRule="auto"/>
        <w:rPr>
          <w:rFonts w:ascii="Times New Roman" w:eastAsia="Times New Roman" w:hAnsi="Times New Roman"/>
          <w:color w:val="3E3E3E"/>
          <w:sz w:val="24"/>
          <w:szCs w:val="24"/>
        </w:rPr>
      </w:pPr>
    </w:p>
    <w:p w:rsidR="00E02D9F" w:rsidRPr="00F616EA" w:rsidRDefault="00E02D9F" w:rsidP="00E02D9F">
      <w:pPr>
        <w:shd w:val="clear" w:color="auto" w:fill="FFFFFF"/>
        <w:spacing w:after="0" w:line="240" w:lineRule="auto"/>
        <w:rPr>
          <w:rFonts w:ascii="Times New Roman" w:eastAsia="Times New Roman" w:hAnsi="Times New Roman"/>
          <w:color w:val="222222"/>
          <w:sz w:val="24"/>
          <w:szCs w:val="24"/>
        </w:rPr>
      </w:pPr>
      <w:r w:rsidRPr="00F616EA">
        <w:rPr>
          <w:rFonts w:ascii="Times New Roman" w:eastAsia="Times New Roman" w:hAnsi="Times New Roman"/>
          <w:color w:val="3E3E3E"/>
          <w:sz w:val="24"/>
          <w:szCs w:val="24"/>
        </w:rPr>
        <w:t xml:space="preserve">Therefore, </w:t>
      </w:r>
      <w:r w:rsidRPr="00F616EA">
        <w:rPr>
          <w:rFonts w:ascii="Times New Roman" w:eastAsia="Times New Roman" w:hAnsi="Times New Roman"/>
          <w:b/>
          <w:color w:val="3E3E3E"/>
          <w:sz w:val="24"/>
          <w:szCs w:val="24"/>
        </w:rPr>
        <w:t>all mention</w:t>
      </w:r>
      <w:r w:rsidRPr="00F616EA">
        <w:rPr>
          <w:rFonts w:ascii="Times New Roman" w:eastAsia="Times New Roman" w:hAnsi="Times New Roman"/>
          <w:color w:val="3E3E3E"/>
          <w:sz w:val="24"/>
          <w:szCs w:val="24"/>
        </w:rPr>
        <w:t xml:space="preserve"> of He, He/She, layman will be replaced with ‘They’ and ‘Layperson’, including, but not limited to Article IV, Section 3 and Article XVII, Disclaimer</w:t>
      </w:r>
    </w:p>
    <w:p w:rsidR="00E02D9F" w:rsidRDefault="00E02D9F" w:rsidP="00E02D9F">
      <w:pPr>
        <w:rPr>
          <w:rFonts w:ascii="Times New Roman" w:hAnsi="Times New Roman"/>
          <w:sz w:val="24"/>
          <w:szCs w:val="24"/>
        </w:rPr>
      </w:pPr>
    </w:p>
    <w:p w:rsidR="00E02D9F" w:rsidRPr="00E02D9F" w:rsidRDefault="00E02D9F" w:rsidP="00E02D9F">
      <w:pPr>
        <w:autoSpaceDE w:val="0"/>
        <w:rPr>
          <w:b/>
          <w:bCs/>
          <w:i/>
        </w:rPr>
      </w:pPr>
      <w:r w:rsidRPr="00E02D9F">
        <w:rPr>
          <w:b/>
          <w:bCs/>
          <w:i/>
        </w:rPr>
        <w:t xml:space="preserve">Article IV – Officers </w:t>
      </w:r>
    </w:p>
    <w:p w:rsidR="00E02D9F" w:rsidRPr="00E02D9F" w:rsidRDefault="00E02D9F" w:rsidP="00E02D9F">
      <w:pPr>
        <w:autoSpaceDE w:val="0"/>
        <w:rPr>
          <w:b/>
          <w:bCs/>
          <w:i/>
        </w:rPr>
      </w:pPr>
      <w:r w:rsidRPr="00E02D9F">
        <w:rPr>
          <w:i/>
        </w:rPr>
        <w:t xml:space="preserve">Section 3 – </w:t>
      </w:r>
      <w:r w:rsidRPr="00E02D9F">
        <w:rPr>
          <w:i/>
        </w:rPr>
        <w:t>The President shall be the presiding officer at all Business Meetings of the Society and of the Board of Governors. </w:t>
      </w:r>
      <w:r w:rsidRPr="00E02D9F">
        <w:rPr>
          <w:i/>
          <w:color w:val="FF0000"/>
        </w:rPr>
        <w:t>They</w:t>
      </w:r>
      <w:r w:rsidRPr="00E02D9F">
        <w:rPr>
          <w:i/>
        </w:rPr>
        <w:t xml:space="preserve"> </w:t>
      </w:r>
      <w:r w:rsidRPr="00E02D9F">
        <w:rPr>
          <w:i/>
          <w:strike/>
        </w:rPr>
        <w:t>He</w:t>
      </w:r>
      <w:r w:rsidRPr="00E02D9F">
        <w:rPr>
          <w:i/>
        </w:rPr>
        <w:t xml:space="preserve"> shall have ALL of the rights and duties usually assigned to this office.  </w:t>
      </w:r>
      <w:r w:rsidRPr="00E02D9F">
        <w:rPr>
          <w:i/>
          <w:strike/>
        </w:rPr>
        <w:t>He</w:t>
      </w:r>
      <w:r w:rsidRPr="00E02D9F">
        <w:rPr>
          <w:i/>
        </w:rPr>
        <w:t xml:space="preserve"> </w:t>
      </w:r>
      <w:r w:rsidRPr="00E02D9F">
        <w:rPr>
          <w:i/>
          <w:strike/>
        </w:rPr>
        <w:t>is</w:t>
      </w:r>
      <w:r w:rsidRPr="00E02D9F">
        <w:rPr>
          <w:i/>
        </w:rPr>
        <w:t xml:space="preserve"> </w:t>
      </w:r>
      <w:proofErr w:type="gramStart"/>
      <w:r w:rsidRPr="00E02D9F">
        <w:rPr>
          <w:i/>
          <w:color w:val="FF0000"/>
        </w:rPr>
        <w:lastRenderedPageBreak/>
        <w:t>They</w:t>
      </w:r>
      <w:proofErr w:type="gramEnd"/>
      <w:r w:rsidRPr="00E02D9F">
        <w:rPr>
          <w:i/>
          <w:color w:val="FF0000"/>
        </w:rPr>
        <w:t xml:space="preserve"> are </w:t>
      </w:r>
      <w:r w:rsidRPr="00E02D9F">
        <w:rPr>
          <w:i/>
        </w:rPr>
        <w:t xml:space="preserve">an ex-officio member of all standing committees.  </w:t>
      </w:r>
      <w:proofErr w:type="spellStart"/>
      <w:r w:rsidRPr="00E02D9F">
        <w:rPr>
          <w:i/>
          <w:strike/>
        </w:rPr>
        <w:t>He/She</w:t>
      </w:r>
      <w:proofErr w:type="spellEnd"/>
      <w:r w:rsidRPr="00E02D9F">
        <w:rPr>
          <w:i/>
        </w:rPr>
        <w:t xml:space="preserve"> </w:t>
      </w:r>
      <w:r w:rsidRPr="00E02D9F">
        <w:rPr>
          <w:i/>
          <w:color w:val="FF0000"/>
        </w:rPr>
        <w:t xml:space="preserve">They </w:t>
      </w:r>
      <w:r w:rsidRPr="00E02D9F">
        <w:rPr>
          <w:i/>
        </w:rPr>
        <w:t>may make appointments to fill any vacated office, until such appointments are approved by the Board</w:t>
      </w:r>
    </w:p>
    <w:p w:rsidR="00E02D9F" w:rsidRPr="00E02D9F" w:rsidRDefault="00E02D9F" w:rsidP="00E02D9F">
      <w:pPr>
        <w:rPr>
          <w:rFonts w:ascii="Times New Roman" w:hAnsi="Times New Roman"/>
          <w:sz w:val="24"/>
          <w:szCs w:val="24"/>
        </w:rPr>
      </w:pPr>
    </w:p>
    <w:p w:rsidR="00E02D9F" w:rsidRDefault="00E02D9F" w:rsidP="00E02D9F">
      <w:pPr>
        <w:rPr>
          <w:rFonts w:ascii="Times New Roman" w:hAnsi="Times New Roman"/>
          <w:b/>
          <w:sz w:val="24"/>
          <w:szCs w:val="24"/>
        </w:rPr>
      </w:pPr>
      <w:proofErr w:type="gramStart"/>
      <w:r w:rsidRPr="00E02D9F">
        <w:rPr>
          <w:rFonts w:ascii="Times New Roman" w:hAnsi="Times New Roman"/>
          <w:b/>
          <w:sz w:val="24"/>
          <w:szCs w:val="24"/>
        </w:rPr>
        <w:t>Resolution 2.</w:t>
      </w:r>
      <w:proofErr w:type="gramEnd"/>
      <w:r w:rsidRPr="00E02D9F">
        <w:rPr>
          <w:rFonts w:ascii="Times New Roman" w:hAnsi="Times New Roman"/>
          <w:b/>
          <w:sz w:val="24"/>
          <w:szCs w:val="24"/>
        </w:rPr>
        <w:t xml:space="preserve"> </w:t>
      </w:r>
      <w:proofErr w:type="gramStart"/>
      <w:r w:rsidRPr="00E02D9F">
        <w:rPr>
          <w:rFonts w:ascii="Times New Roman" w:hAnsi="Times New Roman"/>
          <w:b/>
          <w:sz w:val="24"/>
          <w:szCs w:val="24"/>
        </w:rPr>
        <w:t>Recognition of our newer Colleges and Schools of Osteopathic Medicine, their students and residents.</w:t>
      </w:r>
      <w:proofErr w:type="gramEnd"/>
      <w:r w:rsidRPr="00E02D9F">
        <w:rPr>
          <w:rFonts w:ascii="Times New Roman" w:hAnsi="Times New Roman"/>
          <w:b/>
          <w:sz w:val="24"/>
          <w:szCs w:val="24"/>
        </w:rPr>
        <w:t xml:space="preserve"> </w:t>
      </w:r>
    </w:p>
    <w:p w:rsidR="00E02D9F" w:rsidRDefault="00E02D9F" w:rsidP="00E02D9F">
      <w:pPr>
        <w:shd w:val="clear" w:color="auto" w:fill="FFFFFF"/>
        <w:spacing w:after="0" w:line="240" w:lineRule="auto"/>
        <w:rPr>
          <w:rFonts w:ascii="Times New Roman" w:eastAsia="Times New Roman" w:hAnsi="Times New Roman"/>
          <w:color w:val="3E3E3E"/>
          <w:sz w:val="24"/>
          <w:szCs w:val="24"/>
        </w:rPr>
      </w:pPr>
      <w:r w:rsidRPr="00F616EA">
        <w:rPr>
          <w:rFonts w:ascii="Times New Roman" w:eastAsia="Times New Roman" w:hAnsi="Times New Roman"/>
          <w:color w:val="3E3E3E"/>
          <w:sz w:val="24"/>
          <w:szCs w:val="24"/>
        </w:rPr>
        <w:t>Explanatory Statement:</w:t>
      </w:r>
    </w:p>
    <w:p w:rsidR="00E02D9F" w:rsidRPr="00F616EA" w:rsidRDefault="00E02D9F" w:rsidP="00E02D9F">
      <w:pPr>
        <w:shd w:val="clear" w:color="auto" w:fill="FFFFFF"/>
        <w:spacing w:after="0" w:line="240" w:lineRule="auto"/>
        <w:rPr>
          <w:rFonts w:ascii="Times New Roman" w:eastAsia="Times New Roman" w:hAnsi="Times New Roman"/>
          <w:color w:val="222222"/>
          <w:sz w:val="24"/>
          <w:szCs w:val="24"/>
        </w:rPr>
      </w:pPr>
    </w:p>
    <w:p w:rsidR="00E02D9F" w:rsidRPr="00F616EA" w:rsidRDefault="00E02D9F" w:rsidP="00E02D9F">
      <w:pPr>
        <w:shd w:val="clear" w:color="auto" w:fill="FFFFFF"/>
        <w:spacing w:after="0" w:line="240" w:lineRule="auto"/>
        <w:rPr>
          <w:rFonts w:ascii="Times New Roman" w:eastAsia="Times New Roman" w:hAnsi="Times New Roman"/>
          <w:color w:val="222222"/>
          <w:sz w:val="24"/>
          <w:szCs w:val="24"/>
        </w:rPr>
      </w:pPr>
      <w:r w:rsidRPr="00F616EA">
        <w:rPr>
          <w:rFonts w:ascii="Times New Roman" w:eastAsia="Times New Roman" w:hAnsi="Times New Roman"/>
          <w:color w:val="3E3E3E"/>
          <w:sz w:val="24"/>
          <w:szCs w:val="24"/>
        </w:rPr>
        <w:t>The proposed addition of liaison positions for both the University Sam Houston State University College of Osteopathic Medicine and to the University of Incarnate Word School of Osteopathic Medicine reflects that Texas ACOFP desires to cultivate quality relationships and, wherever possible, provide support to all colleges and schools of Osteopathic Medicine in Texas.  </w:t>
      </w:r>
    </w:p>
    <w:p w:rsidR="00E02D9F" w:rsidRPr="00F616EA" w:rsidRDefault="00E02D9F" w:rsidP="00E02D9F">
      <w:pPr>
        <w:shd w:val="clear" w:color="auto" w:fill="FFFFFF"/>
        <w:spacing w:after="0" w:line="240" w:lineRule="auto"/>
        <w:rPr>
          <w:rFonts w:ascii="Times New Roman" w:eastAsia="Times New Roman" w:hAnsi="Times New Roman"/>
          <w:color w:val="222222"/>
          <w:sz w:val="24"/>
          <w:szCs w:val="24"/>
        </w:rPr>
      </w:pPr>
      <w:r w:rsidRPr="00F616EA">
        <w:rPr>
          <w:rFonts w:ascii="Times New Roman" w:eastAsia="Times New Roman" w:hAnsi="Times New Roman"/>
          <w:color w:val="3E3E3E"/>
          <w:sz w:val="24"/>
          <w:szCs w:val="24"/>
        </w:rPr>
        <w:t> </w:t>
      </w:r>
    </w:p>
    <w:p w:rsidR="00003A76" w:rsidRPr="00003A76" w:rsidRDefault="00003A76" w:rsidP="00003A76">
      <w:pPr>
        <w:autoSpaceDE w:val="0"/>
        <w:rPr>
          <w:b/>
          <w:bCs/>
          <w:i/>
        </w:rPr>
      </w:pPr>
      <w:r w:rsidRPr="00003A76">
        <w:rPr>
          <w:b/>
          <w:bCs/>
          <w:i/>
        </w:rPr>
        <w:t xml:space="preserve">Article III – Board of Governors </w:t>
      </w:r>
    </w:p>
    <w:p w:rsidR="00E02D9F" w:rsidRPr="00003A76" w:rsidRDefault="00003A76" w:rsidP="00E02D9F">
      <w:pPr>
        <w:rPr>
          <w:i/>
        </w:rPr>
      </w:pPr>
      <w:r w:rsidRPr="00003A76">
        <w:rPr>
          <w:i/>
        </w:rPr>
        <w:t>Section 12 –</w:t>
      </w:r>
      <w:r w:rsidRPr="00003A76">
        <w:rPr>
          <w:i/>
        </w:rPr>
        <w:tab/>
        <w:t>Ex-Officio Members</w:t>
      </w:r>
    </w:p>
    <w:p w:rsidR="00003A76" w:rsidRDefault="00631070" w:rsidP="00631070">
      <w:pPr>
        <w:suppressAutoHyphens/>
        <w:autoSpaceDE w:val="0"/>
        <w:spacing w:after="0" w:line="240" w:lineRule="auto"/>
        <w:rPr>
          <w:i/>
        </w:rPr>
      </w:pPr>
      <w:r>
        <w:rPr>
          <w:b/>
          <w:i/>
        </w:rPr>
        <w:t xml:space="preserve">A. </w:t>
      </w:r>
      <w:r w:rsidR="00003A76" w:rsidRPr="00003A76">
        <w:rPr>
          <w:b/>
          <w:i/>
        </w:rPr>
        <w:t xml:space="preserve">Liaison to Texas College of Osteopathic Medicine </w:t>
      </w:r>
      <w:r w:rsidR="00003A76" w:rsidRPr="00003A76">
        <w:rPr>
          <w:i/>
        </w:rPr>
        <w:t>– the President shall appoint an osteopathic physician to be the liaison to TCOM.  This person shall be appointed annually and serve to fulfill all the duties assigned by the President and or Board of Governors relating to any and all activities between the Society and the TCOM.</w:t>
      </w:r>
    </w:p>
    <w:p w:rsidR="00631070" w:rsidRPr="00003A76" w:rsidRDefault="00631070" w:rsidP="00631070">
      <w:pPr>
        <w:suppressAutoHyphens/>
        <w:autoSpaceDE w:val="0"/>
        <w:spacing w:after="0" w:line="240" w:lineRule="auto"/>
        <w:rPr>
          <w:b/>
          <w:i/>
          <w:color w:val="FF0000"/>
        </w:rPr>
      </w:pPr>
    </w:p>
    <w:p w:rsidR="00003A76" w:rsidRDefault="00631070" w:rsidP="00631070">
      <w:pPr>
        <w:suppressAutoHyphens/>
        <w:autoSpaceDE w:val="0"/>
        <w:spacing w:after="0" w:line="240" w:lineRule="auto"/>
        <w:rPr>
          <w:i/>
          <w:color w:val="FF0000"/>
        </w:rPr>
      </w:pPr>
      <w:r>
        <w:rPr>
          <w:b/>
          <w:i/>
          <w:color w:val="FF0000"/>
        </w:rPr>
        <w:t xml:space="preserve">B. </w:t>
      </w:r>
      <w:r w:rsidR="00003A76" w:rsidRPr="00003A76">
        <w:rPr>
          <w:b/>
          <w:i/>
          <w:color w:val="FF0000"/>
        </w:rPr>
        <w:t xml:space="preserve">Liaison to the University </w:t>
      </w:r>
      <w:proofErr w:type="gramStart"/>
      <w:r w:rsidR="00003A76" w:rsidRPr="00003A76">
        <w:rPr>
          <w:b/>
          <w:i/>
          <w:color w:val="FF0000"/>
        </w:rPr>
        <w:t>of Incarnate Word School of</w:t>
      </w:r>
      <w:proofErr w:type="gramEnd"/>
      <w:r w:rsidR="00003A76" w:rsidRPr="00003A76">
        <w:rPr>
          <w:b/>
          <w:i/>
          <w:color w:val="FF0000"/>
        </w:rPr>
        <w:t xml:space="preserve"> Osteopathic Medicine – </w:t>
      </w:r>
      <w:r w:rsidR="00003A76" w:rsidRPr="00003A76">
        <w:rPr>
          <w:i/>
          <w:color w:val="FF0000"/>
        </w:rPr>
        <w:t>the President shall appoint an osteopathic physician to be the liaison to UIW-SOM. This person shall be appointed annually and serve to fulfill all the duties assigned by the President and or Board of Governors relating to any and all activities between the Society and the  UIW-SOM.</w:t>
      </w:r>
    </w:p>
    <w:p w:rsidR="00003A76" w:rsidRPr="00003A76" w:rsidRDefault="00003A76" w:rsidP="00003A76">
      <w:pPr>
        <w:suppressAutoHyphens/>
        <w:autoSpaceDE w:val="0"/>
        <w:spacing w:after="0" w:line="240" w:lineRule="auto"/>
        <w:ind w:left="2160"/>
        <w:rPr>
          <w:i/>
          <w:color w:val="FF0000"/>
        </w:rPr>
      </w:pPr>
    </w:p>
    <w:p w:rsidR="00003A76" w:rsidRPr="00003A76" w:rsidRDefault="00631070" w:rsidP="00631070">
      <w:pPr>
        <w:suppressAutoHyphens/>
        <w:autoSpaceDE w:val="0"/>
        <w:spacing w:after="0" w:line="240" w:lineRule="auto"/>
        <w:rPr>
          <w:i/>
          <w:color w:val="FF0000"/>
        </w:rPr>
      </w:pPr>
      <w:r>
        <w:rPr>
          <w:b/>
          <w:i/>
          <w:color w:val="FF0000"/>
        </w:rPr>
        <w:t xml:space="preserve">C. </w:t>
      </w:r>
      <w:r w:rsidR="00003A76" w:rsidRPr="00003A76">
        <w:rPr>
          <w:b/>
          <w:i/>
          <w:color w:val="FF0000"/>
        </w:rPr>
        <w:t xml:space="preserve">Liaison to University Sam Houston State University College of Osteopathic Medicine – </w:t>
      </w:r>
      <w:r w:rsidR="00003A76" w:rsidRPr="00003A76">
        <w:rPr>
          <w:i/>
          <w:color w:val="FF0000"/>
        </w:rPr>
        <w:t>the President shall appoint an osteopathic physician to be the liaison to SHSU-COM. This personal shall be appointed annually and serve to fulfill all the duties assigned by the President and or Board of Governors relating to any and all activities between the Society and the SHSU-COM.</w:t>
      </w:r>
    </w:p>
    <w:p w:rsidR="00003A76" w:rsidRPr="00003A76" w:rsidRDefault="00003A76" w:rsidP="00003A76">
      <w:pPr>
        <w:pStyle w:val="ListParagraph"/>
        <w:rPr>
          <w:b/>
          <w:i/>
          <w:color w:val="FF0000"/>
        </w:rPr>
      </w:pPr>
    </w:p>
    <w:p w:rsidR="00E02D9F" w:rsidRDefault="00E02D9F" w:rsidP="00E02D9F">
      <w:pPr>
        <w:rPr>
          <w:rFonts w:ascii="Times New Roman" w:hAnsi="Times New Roman"/>
          <w:b/>
          <w:sz w:val="24"/>
          <w:szCs w:val="24"/>
        </w:rPr>
      </w:pPr>
      <w:proofErr w:type="gramStart"/>
      <w:r w:rsidRPr="00E02D9F">
        <w:rPr>
          <w:rFonts w:ascii="Times New Roman" w:hAnsi="Times New Roman"/>
          <w:b/>
          <w:sz w:val="24"/>
          <w:szCs w:val="24"/>
        </w:rPr>
        <w:t>Resolution 3.</w:t>
      </w:r>
      <w:proofErr w:type="gramEnd"/>
      <w:r w:rsidRPr="00E02D9F">
        <w:rPr>
          <w:rFonts w:ascii="Times New Roman" w:hAnsi="Times New Roman"/>
          <w:b/>
          <w:sz w:val="24"/>
          <w:szCs w:val="24"/>
        </w:rPr>
        <w:t xml:space="preserve"> Texas ACOFP Annual Awards – TR Sharp Scholarship Award Criteria</w:t>
      </w:r>
    </w:p>
    <w:p w:rsidR="00FA4218" w:rsidRDefault="00FA4218" w:rsidP="00E02D9F">
      <w:pPr>
        <w:rPr>
          <w:rFonts w:ascii="Times New Roman" w:eastAsia="Times New Roman" w:hAnsi="Times New Roman"/>
          <w:color w:val="000000"/>
          <w:sz w:val="24"/>
          <w:szCs w:val="24"/>
        </w:rPr>
      </w:pPr>
      <w:r w:rsidRPr="00F616EA">
        <w:rPr>
          <w:rFonts w:ascii="Times New Roman" w:eastAsia="Times New Roman" w:hAnsi="Times New Roman"/>
          <w:color w:val="000000"/>
          <w:sz w:val="24"/>
          <w:szCs w:val="24"/>
        </w:rPr>
        <w:t>Explanatory Statement</w:t>
      </w:r>
      <w:r>
        <w:rPr>
          <w:rFonts w:ascii="Times New Roman" w:eastAsia="Times New Roman" w:hAnsi="Times New Roman"/>
          <w:color w:val="000000"/>
          <w:sz w:val="24"/>
          <w:szCs w:val="24"/>
        </w:rPr>
        <w:t>:</w:t>
      </w:r>
    </w:p>
    <w:p w:rsidR="00FA4218" w:rsidRPr="00FA4218" w:rsidRDefault="00FA4218" w:rsidP="00E02D9F">
      <w:pPr>
        <w:rPr>
          <w:rFonts w:ascii="Times New Roman" w:hAnsi="Times New Roman"/>
          <w:b/>
          <w:sz w:val="24"/>
          <w:szCs w:val="24"/>
        </w:rPr>
      </w:pPr>
      <w:r>
        <w:rPr>
          <w:rFonts w:ascii="Times New Roman" w:eastAsia="Times New Roman" w:hAnsi="Times New Roman"/>
          <w:color w:val="000000"/>
          <w:sz w:val="24"/>
          <w:szCs w:val="24"/>
        </w:rPr>
        <w:t xml:space="preserve">The proposed addition of ‘third or fourth year’ student-doctor to the description provides clarity. </w:t>
      </w:r>
    </w:p>
    <w:p w:rsidR="00FA4218" w:rsidRPr="00FA4218" w:rsidRDefault="00FA4218" w:rsidP="00FA4218">
      <w:pPr>
        <w:pStyle w:val="Heading2"/>
        <w:numPr>
          <w:ilvl w:val="0"/>
          <w:numId w:val="0"/>
        </w:numPr>
        <w:ind w:left="576" w:hanging="576"/>
        <w:rPr>
          <w:b w:val="0"/>
          <w:bCs w:val="0"/>
          <w:i/>
        </w:rPr>
      </w:pPr>
      <w:r w:rsidRPr="00FA4218">
        <w:rPr>
          <w:i/>
        </w:rPr>
        <w:t>Article X – Awards</w:t>
      </w:r>
      <w:r w:rsidRPr="00FA4218">
        <w:rPr>
          <w:b w:val="0"/>
          <w:bCs w:val="0"/>
          <w:i/>
        </w:rPr>
        <w:t> </w:t>
      </w:r>
    </w:p>
    <w:p w:rsidR="00FA4218" w:rsidRPr="00FA4218" w:rsidRDefault="00FA4218" w:rsidP="00FA4218">
      <w:pPr>
        <w:autoSpaceDE w:val="0"/>
        <w:rPr>
          <w:i/>
        </w:rPr>
      </w:pPr>
      <w:r w:rsidRPr="00FA4218">
        <w:rPr>
          <w:i/>
        </w:rPr>
        <w:t xml:space="preserve">Section 2 – </w:t>
      </w:r>
      <w:r w:rsidRPr="00FA4218">
        <w:rPr>
          <w:i/>
        </w:rPr>
        <w:tab/>
        <w:t>T.R. Sharp Scholarship Award</w:t>
      </w:r>
    </w:p>
    <w:p w:rsidR="00FA4218" w:rsidRPr="00FA4218" w:rsidRDefault="00FA4218" w:rsidP="00FA4218">
      <w:pPr>
        <w:autoSpaceDE w:val="0"/>
        <w:rPr>
          <w:i/>
        </w:rPr>
      </w:pPr>
      <w:r w:rsidRPr="00FA4218">
        <w:rPr>
          <w:i/>
        </w:rPr>
        <w:t>A.</w:t>
      </w:r>
      <w:r>
        <w:rPr>
          <w:i/>
        </w:rPr>
        <w:t xml:space="preserve"> </w:t>
      </w:r>
      <w:r w:rsidRPr="00FA4218">
        <w:rPr>
          <w:i/>
        </w:rPr>
        <w:t xml:space="preserve">The Board of Governors may, if it finds a suitable candidate, annually bestow this award to a </w:t>
      </w:r>
      <w:r w:rsidRPr="00FA4218">
        <w:rPr>
          <w:i/>
          <w:strike/>
        </w:rPr>
        <w:t>TCOM</w:t>
      </w:r>
      <w:r w:rsidRPr="00FA4218">
        <w:rPr>
          <w:i/>
        </w:rPr>
        <w:t xml:space="preserve"> </w:t>
      </w:r>
      <w:r w:rsidRPr="00FA4218">
        <w:rPr>
          <w:i/>
          <w:color w:val="FF0000"/>
        </w:rPr>
        <w:t>third or fourth year</w:t>
      </w:r>
      <w:r w:rsidRPr="00FA4218">
        <w:rPr>
          <w:i/>
        </w:rPr>
        <w:t xml:space="preserve"> </w:t>
      </w:r>
      <w:r w:rsidRPr="00FA4218">
        <w:rPr>
          <w:i/>
          <w:strike/>
        </w:rPr>
        <w:t>Junior or Senior</w:t>
      </w:r>
      <w:r w:rsidRPr="00FA4218">
        <w:rPr>
          <w:i/>
        </w:rPr>
        <w:t xml:space="preserve"> student-doctor who has shown great promise for Osteopathic family </w:t>
      </w:r>
      <w:r w:rsidRPr="00FA4218">
        <w:rPr>
          <w:i/>
          <w:color w:val="FF0000"/>
        </w:rPr>
        <w:t>medicine</w:t>
      </w:r>
      <w:r w:rsidRPr="00FA4218">
        <w:rPr>
          <w:i/>
        </w:rPr>
        <w:t xml:space="preserve"> </w:t>
      </w:r>
      <w:r w:rsidRPr="00FA4218">
        <w:rPr>
          <w:i/>
          <w:strike/>
        </w:rPr>
        <w:t>practice</w:t>
      </w:r>
      <w:r w:rsidRPr="00FA4218">
        <w:rPr>
          <w:i/>
        </w:rPr>
        <w:t>.</w:t>
      </w:r>
    </w:p>
    <w:p w:rsidR="00FA4218" w:rsidRPr="00FA4218" w:rsidRDefault="00FA4218" w:rsidP="00FA4218">
      <w:pPr>
        <w:autoSpaceDE w:val="0"/>
        <w:rPr>
          <w:i/>
        </w:rPr>
      </w:pPr>
      <w:r w:rsidRPr="00FA4218">
        <w:rPr>
          <w:i/>
        </w:rPr>
        <w:t>B.</w:t>
      </w:r>
      <w:r>
        <w:rPr>
          <w:i/>
        </w:rPr>
        <w:t xml:space="preserve"> </w:t>
      </w:r>
      <w:r w:rsidRPr="00FA4218">
        <w:rPr>
          <w:i/>
        </w:rPr>
        <w:t>The qualification to receive this award will be set by the Texas ACOFP Board of Governors.</w:t>
      </w:r>
    </w:p>
    <w:p w:rsidR="00E02D9F" w:rsidRDefault="00E02D9F" w:rsidP="00E02D9F">
      <w:pPr>
        <w:rPr>
          <w:rFonts w:ascii="Times New Roman" w:hAnsi="Times New Roman"/>
          <w:b/>
          <w:sz w:val="24"/>
          <w:szCs w:val="24"/>
        </w:rPr>
      </w:pPr>
      <w:proofErr w:type="gramStart"/>
      <w:r w:rsidRPr="00E02D9F">
        <w:rPr>
          <w:rFonts w:ascii="Times New Roman" w:hAnsi="Times New Roman"/>
          <w:b/>
          <w:sz w:val="24"/>
          <w:szCs w:val="24"/>
        </w:rPr>
        <w:lastRenderedPageBreak/>
        <w:t>Resolution 4.</w:t>
      </w:r>
      <w:proofErr w:type="gramEnd"/>
      <w:r w:rsidRPr="00E02D9F">
        <w:rPr>
          <w:rFonts w:ascii="Times New Roman" w:hAnsi="Times New Roman"/>
          <w:b/>
          <w:sz w:val="24"/>
          <w:szCs w:val="24"/>
        </w:rPr>
        <w:t xml:space="preserve"> Replacing all mention of ‘Osteopathic Graduate Medical Education’ with ‘Continuing Medical Education’</w:t>
      </w:r>
    </w:p>
    <w:p w:rsidR="00631070" w:rsidRPr="00F616EA" w:rsidRDefault="00631070" w:rsidP="00631070">
      <w:pPr>
        <w:shd w:val="clear" w:color="auto" w:fill="FFFFFF"/>
        <w:spacing w:after="0" w:line="240" w:lineRule="auto"/>
        <w:rPr>
          <w:rFonts w:ascii="Times New Roman" w:eastAsia="Times New Roman" w:hAnsi="Times New Roman"/>
          <w:color w:val="222222"/>
          <w:sz w:val="24"/>
          <w:szCs w:val="24"/>
        </w:rPr>
      </w:pPr>
      <w:r w:rsidRPr="00F616EA">
        <w:rPr>
          <w:rFonts w:ascii="Arial" w:eastAsia="Times New Roman" w:hAnsi="Arial" w:cs="Arial"/>
          <w:color w:val="000000"/>
          <w:sz w:val="21"/>
          <w:szCs w:val="21"/>
        </w:rPr>
        <w:t>Explanatory Statement:</w:t>
      </w:r>
    </w:p>
    <w:p w:rsidR="00631070" w:rsidRPr="00F616EA" w:rsidRDefault="00631070" w:rsidP="00631070">
      <w:pPr>
        <w:shd w:val="clear" w:color="auto" w:fill="FFFFFF"/>
        <w:spacing w:after="0" w:line="240" w:lineRule="auto"/>
        <w:rPr>
          <w:rFonts w:ascii="Times New Roman" w:eastAsia="Times New Roman" w:hAnsi="Times New Roman"/>
          <w:color w:val="222222"/>
          <w:sz w:val="24"/>
          <w:szCs w:val="24"/>
        </w:rPr>
      </w:pPr>
      <w:r w:rsidRPr="00F616EA">
        <w:rPr>
          <w:rFonts w:ascii="Arial" w:eastAsia="Times New Roman" w:hAnsi="Arial" w:cs="Arial"/>
          <w:color w:val="000000"/>
          <w:sz w:val="21"/>
          <w:szCs w:val="21"/>
        </w:rPr>
        <w:t>The proposed replacement of Osteopathic Graduate Medical Education to Continuing Medical Education reflects the current language of our profession.</w:t>
      </w:r>
    </w:p>
    <w:p w:rsidR="00631070" w:rsidRPr="00F616EA" w:rsidRDefault="00631070" w:rsidP="00631070">
      <w:pPr>
        <w:shd w:val="clear" w:color="auto" w:fill="FFFFFF"/>
        <w:spacing w:after="0" w:line="240" w:lineRule="auto"/>
        <w:rPr>
          <w:rFonts w:ascii="Times New Roman" w:eastAsia="Times New Roman" w:hAnsi="Times New Roman"/>
          <w:color w:val="222222"/>
          <w:sz w:val="24"/>
          <w:szCs w:val="24"/>
        </w:rPr>
      </w:pPr>
      <w:r w:rsidRPr="00F616EA">
        <w:rPr>
          <w:rFonts w:ascii="Arial" w:eastAsia="Times New Roman" w:hAnsi="Arial" w:cs="Arial"/>
          <w:color w:val="3E3E3E"/>
          <w:sz w:val="21"/>
          <w:szCs w:val="21"/>
        </w:rPr>
        <w:t> </w:t>
      </w:r>
    </w:p>
    <w:p w:rsidR="00631070" w:rsidRPr="00F616EA" w:rsidRDefault="00631070" w:rsidP="00631070">
      <w:pPr>
        <w:shd w:val="clear" w:color="auto" w:fill="FFFFFF"/>
        <w:spacing w:after="0" w:line="240" w:lineRule="auto"/>
        <w:rPr>
          <w:rFonts w:ascii="Times New Roman" w:eastAsia="Times New Roman" w:hAnsi="Times New Roman"/>
          <w:color w:val="222222"/>
          <w:sz w:val="24"/>
          <w:szCs w:val="24"/>
        </w:rPr>
      </w:pPr>
      <w:r w:rsidRPr="00F616EA">
        <w:rPr>
          <w:rFonts w:ascii="Arial" w:eastAsia="Times New Roman" w:hAnsi="Arial" w:cs="Arial"/>
          <w:b/>
          <w:bCs/>
          <w:i/>
          <w:iCs/>
          <w:color w:val="000000"/>
          <w:sz w:val="21"/>
          <w:szCs w:val="21"/>
        </w:rPr>
        <w:t>Article VI – Committees</w:t>
      </w:r>
    </w:p>
    <w:p w:rsidR="00631070" w:rsidRDefault="00631070" w:rsidP="00631070">
      <w:pPr>
        <w:shd w:val="clear" w:color="auto" w:fill="FFFFFF"/>
        <w:spacing w:after="0" w:line="240" w:lineRule="auto"/>
        <w:rPr>
          <w:rFonts w:ascii="Arial" w:eastAsia="Times New Roman" w:hAnsi="Arial" w:cs="Arial"/>
          <w:i/>
          <w:iCs/>
          <w:color w:val="000000"/>
          <w:sz w:val="21"/>
          <w:szCs w:val="21"/>
        </w:rPr>
      </w:pPr>
      <w:r w:rsidRPr="00F616EA">
        <w:rPr>
          <w:rFonts w:ascii="Arial" w:eastAsia="Times New Roman" w:hAnsi="Arial" w:cs="Arial"/>
          <w:i/>
          <w:iCs/>
          <w:color w:val="000000"/>
          <w:sz w:val="21"/>
          <w:szCs w:val="21"/>
        </w:rPr>
        <w:t xml:space="preserve">B. Program Committee – It </w:t>
      </w:r>
      <w:proofErr w:type="gramStart"/>
      <w:r w:rsidRPr="00F616EA">
        <w:rPr>
          <w:rFonts w:ascii="Arial" w:eastAsia="Times New Roman" w:hAnsi="Arial" w:cs="Arial"/>
          <w:i/>
          <w:iCs/>
          <w:color w:val="000000"/>
          <w:sz w:val="21"/>
          <w:szCs w:val="21"/>
        </w:rPr>
        <w:t>Shall</w:t>
      </w:r>
      <w:proofErr w:type="gramEnd"/>
      <w:r w:rsidRPr="00F616EA">
        <w:rPr>
          <w:rFonts w:ascii="Arial" w:eastAsia="Times New Roman" w:hAnsi="Arial" w:cs="Arial"/>
          <w:i/>
          <w:iCs/>
          <w:color w:val="000000"/>
          <w:sz w:val="21"/>
          <w:szCs w:val="21"/>
        </w:rPr>
        <w:t xml:space="preserve"> be the responsibility of this committee to create current and applicable Osteopathic </w:t>
      </w:r>
      <w:r w:rsidRPr="00F616EA">
        <w:rPr>
          <w:rFonts w:ascii="Arial" w:eastAsia="Times New Roman" w:hAnsi="Arial" w:cs="Arial"/>
          <w:i/>
          <w:iCs/>
          <w:strike/>
          <w:color w:val="000000"/>
          <w:sz w:val="21"/>
          <w:szCs w:val="21"/>
        </w:rPr>
        <w:t>Graduate</w:t>
      </w:r>
      <w:r w:rsidRPr="00F616EA">
        <w:rPr>
          <w:rFonts w:ascii="Arial" w:eastAsia="Times New Roman" w:hAnsi="Arial" w:cs="Arial"/>
          <w:i/>
          <w:iCs/>
          <w:color w:val="000000"/>
          <w:sz w:val="21"/>
          <w:szCs w:val="21"/>
        </w:rPr>
        <w:t> Medical Education (CME </w:t>
      </w:r>
      <w:r w:rsidRPr="00F616EA">
        <w:rPr>
          <w:rFonts w:ascii="Arial" w:eastAsia="Times New Roman" w:hAnsi="Arial" w:cs="Arial"/>
          <w:i/>
          <w:iCs/>
          <w:strike/>
          <w:color w:val="000000"/>
          <w:sz w:val="21"/>
          <w:szCs w:val="21"/>
        </w:rPr>
        <w:t>OGME</w:t>
      </w:r>
      <w:r w:rsidRPr="00F616EA">
        <w:rPr>
          <w:rFonts w:ascii="Arial" w:eastAsia="Times New Roman" w:hAnsi="Arial" w:cs="Arial"/>
          <w:i/>
          <w:iCs/>
          <w:color w:val="000000"/>
          <w:sz w:val="21"/>
          <w:szCs w:val="21"/>
        </w:rPr>
        <w:t>) and Practice Management programs, and to promote attendance at such meetings.</w:t>
      </w:r>
    </w:p>
    <w:p w:rsidR="00631070" w:rsidRDefault="00631070" w:rsidP="00631070">
      <w:pPr>
        <w:shd w:val="clear" w:color="auto" w:fill="FFFFFF"/>
        <w:spacing w:after="0" w:line="240" w:lineRule="auto"/>
        <w:rPr>
          <w:rFonts w:ascii="Arial" w:eastAsia="Times New Roman" w:hAnsi="Arial" w:cs="Arial"/>
          <w:i/>
          <w:iCs/>
          <w:color w:val="000000"/>
          <w:sz w:val="21"/>
          <w:szCs w:val="21"/>
        </w:rPr>
      </w:pPr>
    </w:p>
    <w:p w:rsidR="00631070" w:rsidRPr="00F616EA" w:rsidRDefault="00631070" w:rsidP="00631070">
      <w:pPr>
        <w:shd w:val="clear" w:color="auto" w:fill="FFFFFF"/>
        <w:spacing w:after="0" w:line="240" w:lineRule="auto"/>
        <w:rPr>
          <w:rFonts w:ascii="Times New Roman" w:eastAsia="Times New Roman" w:hAnsi="Times New Roman"/>
          <w:color w:val="222222"/>
          <w:sz w:val="24"/>
          <w:szCs w:val="24"/>
        </w:rPr>
      </w:pPr>
      <w:r w:rsidRPr="00F616EA">
        <w:rPr>
          <w:rFonts w:ascii="Arial" w:eastAsia="Times New Roman" w:hAnsi="Arial" w:cs="Arial"/>
          <w:color w:val="3E3E3E"/>
          <w:sz w:val="21"/>
          <w:szCs w:val="21"/>
        </w:rPr>
        <w:t> </w:t>
      </w:r>
    </w:p>
    <w:p w:rsidR="00631070" w:rsidRPr="00F616EA" w:rsidRDefault="00631070" w:rsidP="00631070">
      <w:pPr>
        <w:shd w:val="clear" w:color="auto" w:fill="FFFFFF"/>
        <w:spacing w:after="0" w:line="240" w:lineRule="auto"/>
        <w:rPr>
          <w:rFonts w:ascii="Times New Roman" w:eastAsia="Times New Roman" w:hAnsi="Times New Roman"/>
          <w:color w:val="222222"/>
          <w:sz w:val="24"/>
          <w:szCs w:val="24"/>
        </w:rPr>
      </w:pPr>
      <w:proofErr w:type="gramStart"/>
      <w:r>
        <w:rPr>
          <w:rFonts w:ascii="Arial" w:eastAsia="Times New Roman" w:hAnsi="Arial" w:cs="Arial"/>
          <w:b/>
          <w:bCs/>
          <w:color w:val="000000"/>
          <w:sz w:val="21"/>
          <w:szCs w:val="21"/>
        </w:rPr>
        <w:t xml:space="preserve">Resolution </w:t>
      </w:r>
      <w:r w:rsidRPr="00F616EA">
        <w:rPr>
          <w:rFonts w:ascii="Arial" w:eastAsia="Times New Roman" w:hAnsi="Arial" w:cs="Arial"/>
          <w:b/>
          <w:bCs/>
          <w:color w:val="000000"/>
          <w:sz w:val="21"/>
          <w:szCs w:val="21"/>
        </w:rPr>
        <w:t>5.</w:t>
      </w:r>
      <w:proofErr w:type="gramEnd"/>
      <w:r w:rsidRPr="00F616EA">
        <w:rPr>
          <w:rFonts w:ascii="Arial" w:eastAsia="Times New Roman" w:hAnsi="Arial" w:cs="Arial"/>
          <w:b/>
          <w:bCs/>
          <w:color w:val="000000"/>
          <w:sz w:val="21"/>
          <w:szCs w:val="21"/>
        </w:rPr>
        <w:t xml:space="preserve"> Electronic Meetings</w:t>
      </w:r>
    </w:p>
    <w:p w:rsidR="00631070" w:rsidRPr="00F616EA" w:rsidRDefault="00631070" w:rsidP="00631070">
      <w:pPr>
        <w:shd w:val="clear" w:color="auto" w:fill="FFFFFF"/>
        <w:spacing w:after="0" w:line="240" w:lineRule="auto"/>
        <w:rPr>
          <w:rFonts w:ascii="Times New Roman" w:eastAsia="Times New Roman" w:hAnsi="Times New Roman"/>
          <w:color w:val="222222"/>
          <w:sz w:val="24"/>
          <w:szCs w:val="24"/>
        </w:rPr>
      </w:pPr>
      <w:r w:rsidRPr="00F616EA">
        <w:rPr>
          <w:rFonts w:ascii="Arial" w:eastAsia="Times New Roman" w:hAnsi="Arial" w:cs="Arial"/>
          <w:color w:val="3E3E3E"/>
          <w:sz w:val="21"/>
          <w:szCs w:val="21"/>
        </w:rPr>
        <w:t> </w:t>
      </w:r>
    </w:p>
    <w:p w:rsidR="00631070" w:rsidRPr="00F616EA" w:rsidRDefault="00631070" w:rsidP="00631070">
      <w:pPr>
        <w:shd w:val="clear" w:color="auto" w:fill="FFFFFF"/>
        <w:spacing w:after="0" w:line="240" w:lineRule="auto"/>
        <w:rPr>
          <w:rFonts w:ascii="Times New Roman" w:eastAsia="Times New Roman" w:hAnsi="Times New Roman"/>
          <w:color w:val="222222"/>
          <w:sz w:val="24"/>
          <w:szCs w:val="24"/>
        </w:rPr>
      </w:pPr>
      <w:r w:rsidRPr="00F616EA">
        <w:rPr>
          <w:rFonts w:ascii="Tahoma" w:eastAsia="Times New Roman" w:hAnsi="Tahoma" w:cs="Tahoma"/>
          <w:b/>
          <w:bCs/>
          <w:color w:val="000000"/>
          <w:sz w:val="21"/>
          <w:szCs w:val="21"/>
        </w:rPr>
        <w:t>﻿</w:t>
      </w:r>
      <w:r w:rsidRPr="00F616EA">
        <w:rPr>
          <w:rFonts w:ascii="Arial" w:eastAsia="Times New Roman" w:hAnsi="Arial" w:cs="Arial"/>
          <w:color w:val="000000"/>
          <w:sz w:val="21"/>
          <w:szCs w:val="21"/>
        </w:rPr>
        <w:t>Explanatory Statement:</w:t>
      </w:r>
    </w:p>
    <w:p w:rsidR="00631070" w:rsidRPr="00F616EA" w:rsidRDefault="00631070" w:rsidP="00631070">
      <w:pPr>
        <w:shd w:val="clear" w:color="auto" w:fill="FFFFFF"/>
        <w:spacing w:after="0" w:line="240" w:lineRule="auto"/>
        <w:rPr>
          <w:rFonts w:ascii="Times New Roman" w:eastAsia="Times New Roman" w:hAnsi="Times New Roman"/>
          <w:color w:val="222222"/>
          <w:sz w:val="24"/>
          <w:szCs w:val="24"/>
        </w:rPr>
      </w:pPr>
      <w:r w:rsidRPr="00F616EA">
        <w:rPr>
          <w:rFonts w:ascii="Arial" w:eastAsia="Times New Roman" w:hAnsi="Arial" w:cs="Arial"/>
          <w:color w:val="000000"/>
          <w:sz w:val="21"/>
          <w:szCs w:val="21"/>
        </w:rPr>
        <w:t>The proposed addition of Electronic Meetings to our Bylaws is intended as a modern formalization and alternative to in-person meetings when applicable.</w:t>
      </w:r>
    </w:p>
    <w:p w:rsidR="00631070" w:rsidRPr="00F616EA" w:rsidRDefault="00631070" w:rsidP="00631070">
      <w:pPr>
        <w:shd w:val="clear" w:color="auto" w:fill="FFFFFF"/>
        <w:spacing w:after="0" w:line="240" w:lineRule="auto"/>
        <w:rPr>
          <w:rFonts w:ascii="Times New Roman" w:eastAsia="Times New Roman" w:hAnsi="Times New Roman"/>
          <w:color w:val="222222"/>
          <w:sz w:val="24"/>
          <w:szCs w:val="24"/>
        </w:rPr>
      </w:pPr>
      <w:r w:rsidRPr="00F616EA">
        <w:rPr>
          <w:rFonts w:ascii="Arial" w:eastAsia="Times New Roman" w:hAnsi="Arial" w:cs="Arial"/>
          <w:color w:val="3E3E3E"/>
          <w:sz w:val="21"/>
          <w:szCs w:val="21"/>
        </w:rPr>
        <w:t> </w:t>
      </w:r>
    </w:p>
    <w:p w:rsidR="00631070" w:rsidRPr="00F616EA" w:rsidRDefault="00631070" w:rsidP="00631070">
      <w:pPr>
        <w:shd w:val="clear" w:color="auto" w:fill="FFFFFF"/>
        <w:spacing w:after="0" w:line="240" w:lineRule="auto"/>
        <w:rPr>
          <w:rFonts w:ascii="Times New Roman" w:eastAsia="Times New Roman" w:hAnsi="Times New Roman"/>
          <w:color w:val="222222"/>
          <w:sz w:val="24"/>
          <w:szCs w:val="24"/>
        </w:rPr>
      </w:pPr>
      <w:r w:rsidRPr="00F616EA">
        <w:rPr>
          <w:rFonts w:ascii="Arial" w:eastAsia="Times New Roman" w:hAnsi="Arial" w:cs="Arial"/>
          <w:b/>
          <w:bCs/>
          <w:i/>
          <w:iCs/>
          <w:color w:val="000000"/>
          <w:sz w:val="21"/>
          <w:szCs w:val="21"/>
        </w:rPr>
        <w:t>Article IX – Meetings</w:t>
      </w:r>
    </w:p>
    <w:p w:rsidR="00631070" w:rsidRPr="00F616EA" w:rsidRDefault="00631070" w:rsidP="00631070">
      <w:pPr>
        <w:shd w:val="clear" w:color="auto" w:fill="FFFFFF"/>
        <w:spacing w:after="0" w:line="240" w:lineRule="auto"/>
        <w:rPr>
          <w:rFonts w:ascii="Times New Roman" w:eastAsia="Times New Roman" w:hAnsi="Times New Roman"/>
          <w:color w:val="222222"/>
          <w:sz w:val="24"/>
          <w:szCs w:val="24"/>
        </w:rPr>
      </w:pPr>
      <w:r w:rsidRPr="00F616EA">
        <w:rPr>
          <w:rFonts w:ascii="Arial" w:eastAsia="Times New Roman" w:hAnsi="Arial" w:cs="Arial"/>
          <w:i/>
          <w:iCs/>
          <w:color w:val="FF0000"/>
          <w:sz w:val="21"/>
          <w:szCs w:val="21"/>
        </w:rPr>
        <w:t>Section 5 - Electronic Meetings: Subject to the provisions of applicable law and these Bylaws regarding notice of meetings, directors or members of any committee designated by such the Board may, unless otherwise restricted by statute, by the Certificate of Formation or by these Bylaws, participate in and hold any meeting of such the Board or committee by using conference telephone or similar communications equipment, or another suitable electronic communications system, including videoconferencing technology or the Internet, or any combination, if the telephone or other equipment system permits each person participating in the meeting to communicate with all other persons participating in the meeting. If voting is to take place at the meeting, reasonable measures must be implemented to verify that every person voting at the meeting by means of remote communications is sufficiently identified and a record must be kept of any vote or other action taken. Participation in a meeting pursuant to this Section will constitute presence in person at such meeting, except when a person participates in the meeting for the express purpose of objecting to the transaction of any business on the ground that the meeting was not lawfully called or convened.</w:t>
      </w:r>
    </w:p>
    <w:p w:rsidR="00631070" w:rsidRPr="00F616EA" w:rsidRDefault="00631070" w:rsidP="00631070">
      <w:pPr>
        <w:shd w:val="clear" w:color="auto" w:fill="FFFFFF"/>
        <w:spacing w:after="0" w:line="240" w:lineRule="auto"/>
        <w:rPr>
          <w:rFonts w:ascii="Times New Roman" w:eastAsia="Times New Roman" w:hAnsi="Times New Roman"/>
          <w:color w:val="222222"/>
          <w:sz w:val="24"/>
          <w:szCs w:val="24"/>
        </w:rPr>
      </w:pPr>
      <w:r w:rsidRPr="00F616EA">
        <w:rPr>
          <w:rFonts w:ascii="Arial" w:eastAsia="Times New Roman" w:hAnsi="Arial" w:cs="Arial"/>
          <w:color w:val="3E3E3E"/>
          <w:sz w:val="21"/>
          <w:szCs w:val="21"/>
        </w:rPr>
        <w:t> </w:t>
      </w:r>
    </w:p>
    <w:p w:rsidR="00FA4218" w:rsidRPr="00E02D9F" w:rsidRDefault="00FA4218" w:rsidP="00E02D9F">
      <w:pPr>
        <w:rPr>
          <w:rFonts w:ascii="Times New Roman" w:hAnsi="Times New Roman"/>
          <w:b/>
          <w:sz w:val="24"/>
          <w:szCs w:val="24"/>
        </w:rPr>
      </w:pPr>
    </w:p>
    <w:p w:rsidR="005F3F55" w:rsidRPr="00E02D9F" w:rsidRDefault="00BF55B6">
      <w:pPr>
        <w:rPr>
          <w:b/>
          <w:sz w:val="24"/>
          <w:szCs w:val="24"/>
        </w:rPr>
      </w:pPr>
    </w:p>
    <w:sectPr w:rsidR="005F3F55" w:rsidRPr="00E02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680261"/>
    <w:multiLevelType w:val="hybridMultilevel"/>
    <w:tmpl w:val="DBE69FF6"/>
    <w:lvl w:ilvl="0" w:tplc="0DBAD7BE">
      <w:start w:val="1"/>
      <w:numFmt w:val="upperLetter"/>
      <w:lvlText w:val="%1."/>
      <w:lvlJc w:val="left"/>
      <w:pPr>
        <w:ind w:left="2160" w:hanging="360"/>
      </w:pPr>
      <w:rPr>
        <w:b/>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9F"/>
    <w:rsid w:val="00003A76"/>
    <w:rsid w:val="00141C92"/>
    <w:rsid w:val="00243575"/>
    <w:rsid w:val="0030275B"/>
    <w:rsid w:val="00631070"/>
    <w:rsid w:val="00BF55B6"/>
    <w:rsid w:val="00E02D9F"/>
    <w:rsid w:val="00FA4218"/>
    <w:rsid w:val="00FF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5B"/>
    <w:rPr>
      <w:rFonts w:ascii="Calibri" w:eastAsia="Calibri" w:hAnsi="Calibri" w:cs="Times New Roman"/>
    </w:rPr>
  </w:style>
  <w:style w:type="paragraph" w:styleId="Heading1">
    <w:name w:val="heading 1"/>
    <w:basedOn w:val="Normal"/>
    <w:next w:val="Normal"/>
    <w:link w:val="Heading1Char"/>
    <w:qFormat/>
    <w:rsid w:val="00FA4218"/>
    <w:pPr>
      <w:keepNext/>
      <w:numPr>
        <w:numId w:val="2"/>
      </w:numPr>
      <w:suppressAutoHyphens/>
      <w:autoSpaceDE w:val="0"/>
      <w:spacing w:after="0" w:line="240" w:lineRule="auto"/>
      <w:jc w:val="center"/>
      <w:outlineLvl w:val="0"/>
    </w:pPr>
    <w:rPr>
      <w:rFonts w:ascii="Times New Roman" w:eastAsia="Times New Roman" w:hAnsi="Times New Roman"/>
      <w:b/>
      <w:bCs/>
      <w:sz w:val="24"/>
      <w:szCs w:val="24"/>
      <w:lang w:eastAsia="ar-SA"/>
    </w:rPr>
  </w:style>
  <w:style w:type="paragraph" w:styleId="Heading2">
    <w:name w:val="heading 2"/>
    <w:basedOn w:val="Normal"/>
    <w:next w:val="Normal"/>
    <w:link w:val="Heading2Char"/>
    <w:qFormat/>
    <w:rsid w:val="00FA4218"/>
    <w:pPr>
      <w:keepNext/>
      <w:numPr>
        <w:ilvl w:val="1"/>
        <w:numId w:val="2"/>
      </w:numPr>
      <w:suppressAutoHyphens/>
      <w:autoSpaceDE w:val="0"/>
      <w:spacing w:after="0" w:line="240" w:lineRule="auto"/>
      <w:outlineLvl w:val="1"/>
    </w:pPr>
    <w:rPr>
      <w:rFonts w:ascii="Times New Roman" w:eastAsia="Times New Roman" w:hAnsi="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A76"/>
    <w:pPr>
      <w:suppressAutoHyphens/>
      <w:spacing w:after="0" w:line="240" w:lineRule="auto"/>
      <w:ind w:left="720"/>
    </w:pPr>
    <w:rPr>
      <w:rFonts w:ascii="Times New Roman" w:eastAsia="Times New Roman" w:hAnsi="Times New Roman"/>
      <w:sz w:val="24"/>
      <w:szCs w:val="24"/>
      <w:lang w:eastAsia="ar-SA"/>
    </w:rPr>
  </w:style>
  <w:style w:type="character" w:customStyle="1" w:styleId="Heading1Char">
    <w:name w:val="Heading 1 Char"/>
    <w:basedOn w:val="DefaultParagraphFont"/>
    <w:link w:val="Heading1"/>
    <w:rsid w:val="00FA4218"/>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FA4218"/>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5B"/>
    <w:rPr>
      <w:rFonts w:ascii="Calibri" w:eastAsia="Calibri" w:hAnsi="Calibri" w:cs="Times New Roman"/>
    </w:rPr>
  </w:style>
  <w:style w:type="paragraph" w:styleId="Heading1">
    <w:name w:val="heading 1"/>
    <w:basedOn w:val="Normal"/>
    <w:next w:val="Normal"/>
    <w:link w:val="Heading1Char"/>
    <w:qFormat/>
    <w:rsid w:val="00FA4218"/>
    <w:pPr>
      <w:keepNext/>
      <w:numPr>
        <w:numId w:val="2"/>
      </w:numPr>
      <w:suppressAutoHyphens/>
      <w:autoSpaceDE w:val="0"/>
      <w:spacing w:after="0" w:line="240" w:lineRule="auto"/>
      <w:jc w:val="center"/>
      <w:outlineLvl w:val="0"/>
    </w:pPr>
    <w:rPr>
      <w:rFonts w:ascii="Times New Roman" w:eastAsia="Times New Roman" w:hAnsi="Times New Roman"/>
      <w:b/>
      <w:bCs/>
      <w:sz w:val="24"/>
      <w:szCs w:val="24"/>
      <w:lang w:eastAsia="ar-SA"/>
    </w:rPr>
  </w:style>
  <w:style w:type="paragraph" w:styleId="Heading2">
    <w:name w:val="heading 2"/>
    <w:basedOn w:val="Normal"/>
    <w:next w:val="Normal"/>
    <w:link w:val="Heading2Char"/>
    <w:qFormat/>
    <w:rsid w:val="00FA4218"/>
    <w:pPr>
      <w:keepNext/>
      <w:numPr>
        <w:ilvl w:val="1"/>
        <w:numId w:val="2"/>
      </w:numPr>
      <w:suppressAutoHyphens/>
      <w:autoSpaceDE w:val="0"/>
      <w:spacing w:after="0" w:line="240" w:lineRule="auto"/>
      <w:outlineLvl w:val="1"/>
    </w:pPr>
    <w:rPr>
      <w:rFonts w:ascii="Times New Roman" w:eastAsia="Times New Roman" w:hAnsi="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A76"/>
    <w:pPr>
      <w:suppressAutoHyphens/>
      <w:spacing w:after="0" w:line="240" w:lineRule="auto"/>
      <w:ind w:left="720"/>
    </w:pPr>
    <w:rPr>
      <w:rFonts w:ascii="Times New Roman" w:eastAsia="Times New Roman" w:hAnsi="Times New Roman"/>
      <w:sz w:val="24"/>
      <w:szCs w:val="24"/>
      <w:lang w:eastAsia="ar-SA"/>
    </w:rPr>
  </w:style>
  <w:style w:type="character" w:customStyle="1" w:styleId="Heading1Char">
    <w:name w:val="Heading 1 Char"/>
    <w:basedOn w:val="DefaultParagraphFont"/>
    <w:link w:val="Heading1"/>
    <w:rsid w:val="00FA4218"/>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FA4218"/>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Beavers</dc:creator>
  <cp:lastModifiedBy>Kris Beavers</cp:lastModifiedBy>
  <cp:revision>4</cp:revision>
  <dcterms:created xsi:type="dcterms:W3CDTF">2023-06-08T03:51:00Z</dcterms:created>
  <dcterms:modified xsi:type="dcterms:W3CDTF">2023-06-08T04:03:00Z</dcterms:modified>
</cp:coreProperties>
</file>